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D36279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5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4515</w:t>
      </w:r>
    </w:p>
    <w:p w14:paraId="3A7BAEE1">
      <w:pPr>
        <w:pStyle w:val="62"/>
        <w:rPr>
          <w:sz w:val="22"/>
          <w:szCs w:val="22"/>
        </w:rPr>
      </w:pPr>
      <w:r>
        <w:rPr>
          <w:rFonts w:cs="Arial"/>
          <w:sz w:val="22"/>
          <w:szCs w:val="22"/>
        </w:rPr>
        <w:t>Dallas, US, 17 – 21 November 2025</w:t>
      </w:r>
    </w:p>
    <w:p w14:paraId="1702FA5F">
      <w:pPr>
        <w:pStyle w:val="62"/>
        <w:rPr>
          <w:sz w:val="22"/>
          <w:szCs w:val="22"/>
        </w:rPr>
      </w:pPr>
    </w:p>
    <w:p w14:paraId="37ECDB6E">
      <w:pPr>
        <w:pStyle w:val="128"/>
        <w:outlineLvl w:val="0"/>
        <w:rPr>
          <w:b/>
          <w:bCs/>
          <w:sz w:val="24"/>
        </w:rPr>
      </w:pPr>
      <w:bookmarkStart w:id="7" w:name="_GoBack"/>
      <w:bookmarkEnd w:id="7"/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8525E1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4AAD24C"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14:paraId="429979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AF05FD7"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11D098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4DD88AA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33B272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0A7E2A86"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320BF5"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33.369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016F1A"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0FFBA8"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0069</w:t>
            </w:r>
          </w:p>
        </w:tc>
        <w:tc>
          <w:tcPr>
            <w:tcW w:w="709" w:type="dxa"/>
          </w:tcPr>
          <w:p w14:paraId="36363340"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8E235">
            <w:pPr>
              <w:pStyle w:val="128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64EB01CA"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B089DC"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19.0.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DA590D7">
            <w:pPr>
              <w:pStyle w:val="128"/>
              <w:spacing w:after="0"/>
            </w:pPr>
          </w:p>
        </w:tc>
      </w:tr>
      <w:tr w14:paraId="6A5DC5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FE8359E">
            <w:pPr>
              <w:pStyle w:val="128"/>
              <w:spacing w:after="0"/>
            </w:pPr>
          </w:p>
        </w:tc>
      </w:tr>
      <w:tr w14:paraId="4E5B15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2A6A62BF"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14B55B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1764E517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 w14:paraId="0C833309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97810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2049A056"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398C255"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6640E78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78BF865"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FC51CA0">
            <w:pPr>
              <w:pStyle w:val="128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37E7E91D"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6E6BFD8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5AB827"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C57A595">
            <w:pPr>
              <w:pStyle w:val="128"/>
              <w:spacing w:after="0"/>
              <w:jc w:val="center"/>
              <w:rPr>
                <w:rFonts w:eastAsiaTheme="minorEastAsia"/>
                <w:b/>
                <w:bCs/>
                <w:caps/>
                <w:lang w:eastAsia="zh-CN"/>
              </w:rPr>
            </w:pPr>
            <w:r>
              <w:rPr>
                <w:rFonts w:hint="eastAsia" w:eastAsiaTheme="minor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E2C7A14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814B06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3B543226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589EC1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3CC015AB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00C0814"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Adding a NOTE</w:t>
            </w:r>
            <w:r>
              <w:rPr>
                <w:lang w:val="en-US"/>
              </w:rPr>
              <w:t xml:space="preserve"> to the authentication </w:t>
            </w:r>
            <w:r>
              <w:rPr>
                <w:rFonts w:hint="eastAsia" w:eastAsia="宋体"/>
                <w:lang w:val="en-US" w:eastAsia="zh-CN"/>
              </w:rPr>
              <w:t xml:space="preserve">requirements </w:t>
            </w:r>
            <w:r>
              <w:rPr>
                <w:rFonts w:hint="default"/>
                <w:lang w:val="en-US"/>
              </w:rPr>
              <w:t>in inventory service</w:t>
            </w:r>
          </w:p>
        </w:tc>
      </w:tr>
      <w:tr w14:paraId="1C7B4A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D771993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D1CFF4F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04D214F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0E7B653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44A6359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54B63E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A7B1416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EBE46FE">
            <w:pPr>
              <w:pStyle w:val="128"/>
              <w:spacing w:after="0"/>
              <w:ind w:left="100"/>
            </w:pPr>
            <w:r>
              <w:t>S</w:t>
            </w:r>
            <w:r>
              <w:rPr>
                <w:rFonts w:eastAsia="宋体"/>
                <w:lang w:val="en-US" w:eastAsia="zh-CN"/>
              </w:rPr>
              <w:t>3</w:t>
            </w:r>
          </w:p>
        </w:tc>
      </w:tr>
      <w:tr w14:paraId="795636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E7C8EF4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B850679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3807F5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B65B392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A6D045"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AmbientIoT-SEC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5908DA8"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72E6A"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3DC5DD2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2025-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30</w:t>
            </w:r>
          </w:p>
        </w:tc>
      </w:tr>
      <w:tr w14:paraId="4907F0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45FB3B7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7E27C9"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C8F541"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759109"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149D89E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3908A7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50ACD1CB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F927E0">
            <w:pPr>
              <w:pStyle w:val="12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F</w:t>
            </w:r>
            <w:r>
              <w:rPr>
                <w:rFonts w:hint="eastAsia" w:eastAsia="宋体"/>
                <w:b/>
                <w:lang w:val="en-US"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7B68A8"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6ADC49"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C919B89">
            <w:pPr>
              <w:pStyle w:val="128"/>
              <w:spacing w:after="0"/>
              <w:ind w:left="100"/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 w14:paraId="68FFDFE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C0A9241"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C9982CE"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83C05B6"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1B3C7AD"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 w14:paraId="3A9185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B3EB47C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9ECFA9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29B2B82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BC2EEE1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FA0C33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Considering</w:t>
            </w:r>
            <w:r>
              <w:rPr>
                <w:rFonts w:hint="default" w:eastAsia="宋体"/>
                <w:lang w:val="en-US" w:eastAsia="zh-CN"/>
              </w:rPr>
              <w:t xml:space="preserve"> the LS </w:t>
            </w:r>
            <w:r>
              <w:rPr>
                <w:rFonts w:hint="eastAsia" w:eastAsia="宋体"/>
                <w:lang w:val="en-US" w:eastAsia="en-US"/>
              </w:rPr>
              <w:t>R2-250</w:t>
            </w:r>
            <w:r>
              <w:rPr>
                <w:rFonts w:hint="eastAsia" w:eastAsia="宋体"/>
                <w:lang w:val="en-US" w:eastAsia="zh-CN"/>
              </w:rPr>
              <w:t xml:space="preserve">7920 </w:t>
            </w:r>
            <w:r>
              <w:rPr>
                <w:rFonts w:hint="default" w:eastAsia="宋体"/>
                <w:lang w:val="en-US" w:eastAsia="zh-CN"/>
              </w:rPr>
              <w:t>from RAN2,  authentication in inventory service may not be needed in some indoor deployments.</w:t>
            </w:r>
          </w:p>
        </w:tc>
      </w:tr>
      <w:tr w14:paraId="7AC24B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84E834A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70F8DDF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6EC567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ACE9D2A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3701AEB"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Adding a NOTE to </w:t>
            </w:r>
            <w:r>
              <w:rPr>
                <w:rFonts w:hint="default" w:eastAsia="宋体"/>
                <w:lang w:val="en-US" w:eastAsia="zh-CN"/>
              </w:rPr>
              <w:t>the authentication requirement</w:t>
            </w:r>
            <w:r>
              <w:rPr>
                <w:rFonts w:hint="eastAsia" w:eastAsia="宋体"/>
                <w:lang w:val="en-US" w:eastAsia="zh-CN"/>
              </w:rPr>
              <w:t xml:space="preserve"> in inventory service</w:t>
            </w:r>
            <w:r>
              <w:rPr>
                <w:rFonts w:eastAsia="宋体"/>
                <w:lang w:val="en-US" w:eastAsia="zh-CN"/>
              </w:rPr>
              <w:t>.</w:t>
            </w:r>
          </w:p>
        </w:tc>
      </w:tr>
      <w:tr w14:paraId="484181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62E4F7F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9AC7641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34D1978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4127FFE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4C5015A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Theme="minorEastAsia"/>
                <w:b w:val="0"/>
                <w:bCs w:val="0"/>
                <w:lang w:val="en-US" w:eastAsia="zh-CN"/>
              </w:rPr>
              <w:t>O</w:t>
            </w:r>
            <w:r>
              <w:rPr>
                <w:rFonts w:eastAsiaTheme="minorEastAsia"/>
                <w:b w:val="0"/>
                <w:bCs w:val="0"/>
                <w:lang w:val="en-US" w:eastAsia="zh-CN"/>
              </w:rPr>
              <w:t xml:space="preserve">perators </w:t>
            </w:r>
            <w:r>
              <w:rPr>
                <w:rFonts w:hint="eastAsia" w:eastAsiaTheme="minorEastAsia"/>
                <w:b w:val="0"/>
                <w:bCs w:val="0"/>
                <w:lang w:val="en-US" w:eastAsia="zh-CN"/>
              </w:rPr>
              <w:t>do not have</w:t>
            </w:r>
            <w:r>
              <w:rPr>
                <w:rFonts w:eastAsiaTheme="minorEastAsia"/>
                <w:b w:val="0"/>
                <w:bCs w:val="0"/>
                <w:lang w:val="en-US" w:eastAsia="zh-CN"/>
              </w:rPr>
              <w:t xml:space="preserve"> the flexibility to decide the activation of authentication</w:t>
            </w:r>
            <w:r>
              <w:rPr>
                <w:rFonts w:hint="eastAsia" w:eastAsiaTheme="minorEastAsia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in some indoor deployments.</w:t>
            </w:r>
          </w:p>
        </w:tc>
      </w:tr>
      <w:tr w14:paraId="46F699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67AE50CF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5EF556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580926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D695C8A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E1007D4"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.2.2.1</w:t>
            </w:r>
          </w:p>
        </w:tc>
      </w:tr>
      <w:tr w14:paraId="76A29C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2248D67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F518D31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3EDEB4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67D0AD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4BD5E54"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FD8A26B"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4DBBDE9"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1D1161B9">
            <w:pPr>
              <w:pStyle w:val="128"/>
              <w:spacing w:after="0"/>
              <w:ind w:left="99"/>
            </w:pPr>
          </w:p>
        </w:tc>
      </w:tr>
      <w:tr w14:paraId="4DC44DC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0AD1E67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C740F31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B778000"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27663FF"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2E6DD4A"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 w14:paraId="790574F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EE99D37"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3414ED3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B79DAA1"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CC5347E"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47BB617"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 w14:paraId="308ACC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165BF36"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765688A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8683B85"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1C0186F"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176403B"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 w14:paraId="17F279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C51C3F"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FD98C91">
            <w:pPr>
              <w:pStyle w:val="128"/>
              <w:spacing w:after="0"/>
            </w:pPr>
          </w:p>
        </w:tc>
      </w:tr>
      <w:tr w14:paraId="31AE76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C2F19FA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6046549">
            <w:pPr>
              <w:pStyle w:val="128"/>
              <w:spacing w:after="0"/>
              <w:ind w:left="100"/>
            </w:pPr>
          </w:p>
        </w:tc>
      </w:tr>
      <w:tr w14:paraId="4F4E17D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D0D121E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97CAEE3"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1DD4A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1F4DFEF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A3F84FB">
            <w:pPr>
              <w:pStyle w:val="128"/>
              <w:spacing w:after="0"/>
            </w:pPr>
          </w:p>
        </w:tc>
      </w:tr>
    </w:tbl>
    <w:p w14:paraId="0185E5BA">
      <w:pPr>
        <w:pStyle w:val="128"/>
        <w:spacing w:after="0"/>
        <w:rPr>
          <w:sz w:val="8"/>
          <w:szCs w:val="8"/>
        </w:rPr>
      </w:pPr>
    </w:p>
    <w:p w14:paraId="08CACA1E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BB866F">
      <w:pPr>
        <w:jc w:val="center"/>
        <w:rPr>
          <w:sz w:val="28"/>
          <w:szCs w:val="28"/>
        </w:rPr>
      </w:pPr>
      <w:bookmarkStart w:id="1" w:name="_Toc207882714"/>
      <w:r>
        <w:rPr>
          <w:sz w:val="28"/>
          <w:szCs w:val="28"/>
        </w:rPr>
        <w:t>**************BEGIN OF CHANGES*************</w:t>
      </w:r>
    </w:p>
    <w:p w14:paraId="255A7B11">
      <w:pPr>
        <w:pStyle w:val="5"/>
        <w:rPr>
          <w:rFonts w:hint="default"/>
          <w:lang w:val="en-US"/>
        </w:rPr>
      </w:pPr>
      <w:bookmarkStart w:id="2" w:name="_Toc319507439"/>
      <w:bookmarkStart w:id="3" w:name="_Toc8421"/>
      <w:bookmarkStart w:id="4" w:name="_Toc11342"/>
      <w:bookmarkStart w:id="5" w:name="_Toc208241622"/>
      <w:r>
        <w:t>4.2.2</w:t>
      </w:r>
      <w:r>
        <w:tab/>
      </w:r>
      <w:bookmarkEnd w:id="2"/>
      <w:bookmarkEnd w:id="3"/>
      <w:bookmarkEnd w:id="4"/>
      <w:r>
        <w:t>Requirements on the AIOTF</w:t>
      </w:r>
      <w:bookmarkEnd w:id="5"/>
    </w:p>
    <w:p w14:paraId="519EC696">
      <w:pPr>
        <w:pStyle w:val="6"/>
        <w:rPr>
          <w:lang w:eastAsia="zh-CN"/>
        </w:rPr>
      </w:pPr>
      <w:bookmarkStart w:id="6" w:name="_Toc208241623"/>
      <w:r>
        <w:rPr>
          <w:rFonts w:hint="eastAsia"/>
          <w:lang w:eastAsia="zh-CN"/>
        </w:rPr>
        <w:t>4</w:t>
      </w:r>
      <w:r>
        <w:rPr>
          <w:lang w:eastAsia="zh-CN"/>
        </w:rPr>
        <w:t>.2.2.1</w:t>
      </w:r>
      <w:r>
        <w:rPr>
          <w:lang w:eastAsia="zh-CN"/>
        </w:rPr>
        <w:tab/>
      </w:r>
      <w:r>
        <w:rPr>
          <w:lang w:eastAsia="zh-CN"/>
        </w:rPr>
        <w:t>Requirement on Authentication</w:t>
      </w:r>
      <w:bookmarkEnd w:id="6"/>
    </w:p>
    <w:p w14:paraId="6A6F0FE8">
      <w:pPr>
        <w:keepLines/>
        <w:ind w:left="1135" w:hanging="851"/>
        <w:rPr>
          <w:color w:val="FF0000"/>
          <w:lang w:eastAsia="zh-CN"/>
        </w:rPr>
      </w:pPr>
      <w:r>
        <w:t xml:space="preserve">The AIOTF </w:t>
      </w:r>
      <w:r>
        <w:rPr>
          <w:rFonts w:hint="default"/>
          <w:lang w:val="en-US"/>
        </w:rPr>
        <w:t xml:space="preserve">shall </w:t>
      </w:r>
      <w:r>
        <w:t>authenticate the AIoT device.</w:t>
      </w:r>
    </w:p>
    <w:p w14:paraId="54BE9E33">
      <w:pPr>
        <w:tabs>
          <w:tab w:val="left" w:pos="1622"/>
        </w:tabs>
        <w:rPr>
          <w:ins w:id="1" w:author="CMCC" w:date="2025-10-31T09:20:02Z"/>
          <w:lang w:eastAsia="ko-KR"/>
        </w:rPr>
        <w:pPrChange w:id="0" w:author="CMCC" w:date="2025-10-31T09:20:50Z">
          <w:pPr>
            <w:pStyle w:val="169"/>
            <w:numPr>
              <w:ilvl w:val="0"/>
              <w:numId w:val="5"/>
            </w:numPr>
          </w:pPr>
        </w:pPrChange>
      </w:pPr>
      <w:ins w:id="2" w:author="CMCC" w:date="2025-10-31T09:20:15Z">
        <w:r>
          <w:rPr>
            <w:rFonts w:hint="default" w:eastAsia="Malgun Gothic"/>
            <w:lang w:val="en-US" w:eastAsia="ko-KR"/>
          </w:rPr>
          <w:t>N</w:t>
        </w:r>
      </w:ins>
      <w:ins w:id="3" w:author="CMCC" w:date="2025-10-31T09:20:23Z">
        <w:r>
          <w:rPr>
            <w:rFonts w:hint="default" w:eastAsia="Malgun Gothic"/>
            <w:lang w:val="en-US" w:eastAsia="ko-KR"/>
          </w:rPr>
          <w:t>OTE</w:t>
        </w:r>
      </w:ins>
      <w:ins w:id="4" w:author="CMCC" w:date="2025-10-31T09:20:52Z">
        <w:r>
          <w:rPr>
            <w:rFonts w:hint="default" w:eastAsia="Malgun Gothic"/>
            <w:lang w:val="en-US" w:eastAsia="ko-KR"/>
          </w:rPr>
          <w:t>:</w:t>
        </w:r>
      </w:ins>
      <w:r>
        <w:rPr>
          <w:rFonts w:hint="eastAsia" w:eastAsia="宋体"/>
          <w:lang w:val="en-US" w:eastAsia="zh-CN"/>
        </w:rPr>
        <w:t xml:space="preserve"> </w:t>
      </w:r>
      <w:ins w:id="5" w:author="CMCC" w:date="2025-10-31T09:20:43Z">
        <w:r>
          <w:rPr>
            <w:rFonts w:hint="default" w:eastAsiaTheme="minorEastAsia"/>
            <w:lang w:val="en-US" w:eastAsia="zh-CN"/>
          </w:rPr>
          <w:t>In</w:t>
        </w:r>
      </w:ins>
      <w:ins w:id="6" w:author="CMCC" w:date="2025-10-31T09:20:44Z">
        <w:r>
          <w:rPr>
            <w:rFonts w:hint="default" w:eastAsiaTheme="minorEastAsia"/>
            <w:lang w:val="en-US" w:eastAsia="zh-CN"/>
          </w:rPr>
          <w:t xml:space="preserve"> </w:t>
        </w:r>
      </w:ins>
      <w:ins w:id="7" w:author="CMCC" w:date="2025-11-04T15:21:06Z">
        <w:r>
          <w:rPr>
            <w:rFonts w:hint="default" w:eastAsiaTheme="minorEastAsia"/>
            <w:lang w:val="en-US" w:eastAsia="zh-CN"/>
          </w:rPr>
          <w:t>so</w:t>
        </w:r>
      </w:ins>
      <w:ins w:id="8" w:author="CMCC" w:date="2025-11-04T15:21:07Z">
        <w:r>
          <w:rPr>
            <w:rFonts w:hint="default" w:eastAsiaTheme="minorEastAsia"/>
            <w:lang w:val="en-US" w:eastAsia="zh-CN"/>
          </w:rPr>
          <w:t>me</w:t>
        </w:r>
      </w:ins>
      <w:ins w:id="9" w:author="CMCC" w:date="2025-11-04T15:21:28Z">
        <w:r>
          <w:rPr>
            <w:rFonts w:hint="default" w:eastAsiaTheme="minorEastAsia"/>
            <w:b w:val="0"/>
            <w:bCs w:val="0"/>
            <w:lang w:val="en-US" w:eastAsia="zh-CN"/>
          </w:rPr>
          <w:t xml:space="preserve"> </w:t>
        </w:r>
      </w:ins>
      <w:ins w:id="10" w:author="CMCC" w:date="2025-11-04T15:21:28Z">
        <w:r>
          <w:rPr>
            <w:rFonts w:hint="eastAsia" w:eastAsiaTheme="minorEastAsia"/>
            <w:b w:val="0"/>
            <w:bCs w:val="0"/>
            <w:lang w:val="en-US" w:eastAsia="zh-CN"/>
          </w:rPr>
          <w:t xml:space="preserve">indoor deployments in private network where </w:t>
        </w:r>
      </w:ins>
      <w:ins w:id="11" w:author="CMCC" w:date="2025-11-04T15:21:28Z">
        <w:r>
          <w:rPr>
            <w:rFonts w:hint="default" w:eastAsiaTheme="minorEastAsia"/>
            <w:b w:val="0"/>
            <w:bCs w:val="0"/>
            <w:lang w:val="en-US" w:eastAsia="zh-CN"/>
          </w:rPr>
          <w:t>operators can have the flexibility to decide the activation of authentication,</w:t>
        </w:r>
      </w:ins>
      <w:ins w:id="12" w:author="CMCC" w:date="2025-11-04T15:21:28Z">
        <w:r>
          <w:rPr>
            <w:rFonts w:hint="eastAsia" w:eastAsiaTheme="minorEastAsia"/>
            <w:b w:val="0"/>
            <w:bCs w:val="0"/>
            <w:lang w:val="en-US" w:eastAsia="zh-CN"/>
          </w:rPr>
          <w:t xml:space="preserve"> the authentication of AIoT device </w:t>
        </w:r>
      </w:ins>
      <w:ins w:id="13" w:author="CMCC" w:date="2025-11-04T15:21:28Z">
        <w:r>
          <w:rPr>
            <w:rFonts w:hint="default" w:eastAsiaTheme="minorEastAsia"/>
            <w:b w:val="0"/>
            <w:bCs w:val="0"/>
            <w:lang w:val="en-US" w:eastAsia="zh-CN"/>
          </w:rPr>
          <w:t xml:space="preserve">in inventory functional service </w:t>
        </w:r>
      </w:ins>
      <w:ins w:id="14" w:author="CMCC" w:date="2025-11-04T15:21:28Z">
        <w:r>
          <w:rPr>
            <w:rFonts w:hint="eastAsia" w:eastAsiaTheme="minorEastAsia"/>
            <w:b w:val="0"/>
            <w:bCs w:val="0"/>
            <w:lang w:val="en-US" w:eastAsia="zh-CN"/>
          </w:rPr>
          <w:t xml:space="preserve">may not be </w:t>
        </w:r>
      </w:ins>
      <w:ins w:id="15" w:author="CMCC" w:date="2025-11-04T11:42:28Z">
        <w:r>
          <w:rPr>
            <w:rFonts w:hint="eastAsia" w:eastAsia="宋体"/>
            <w:lang w:val="en-US" w:eastAsia="zh-CN"/>
          </w:rPr>
          <w:t>suppo</w:t>
        </w:r>
      </w:ins>
      <w:ins w:id="16" w:author="CMCC" w:date="2025-11-04T11:42:29Z">
        <w:r>
          <w:rPr>
            <w:rFonts w:hint="eastAsia" w:eastAsia="宋体"/>
            <w:lang w:val="en-US" w:eastAsia="zh-CN"/>
          </w:rPr>
          <w:t>rted</w:t>
        </w:r>
      </w:ins>
      <w:ins w:id="17" w:author="CMCC" w:date="2025-10-31T09:20:02Z">
        <w:r>
          <w:rPr>
            <w:rFonts w:hint="eastAsia" w:eastAsiaTheme="minorEastAsia"/>
            <w:lang w:eastAsia="zh-CN"/>
          </w:rPr>
          <w:t>.</w:t>
        </w:r>
      </w:ins>
    </w:p>
    <w:bookmarkEnd w:id="1"/>
    <w:p w14:paraId="2395050F">
      <w:pPr>
        <w:jc w:val="center"/>
        <w:rPr>
          <w:sz w:val="28"/>
          <w:szCs w:val="28"/>
        </w:rPr>
      </w:pPr>
      <w:r>
        <w:rPr>
          <w:sz w:val="28"/>
          <w:szCs w:val="28"/>
        </w:rPr>
        <w:t>**************</w:t>
      </w:r>
      <w:r>
        <w:rPr>
          <w:rFonts w:hint="eastAsia" w:eastAsia="宋体"/>
          <w:sz w:val="28"/>
          <w:szCs w:val="28"/>
          <w:lang w:val="en-US" w:eastAsia="zh-CN"/>
        </w:rPr>
        <w:t>END</w:t>
      </w:r>
      <w:r>
        <w:rPr>
          <w:sz w:val="28"/>
          <w:szCs w:val="28"/>
        </w:rPr>
        <w:t xml:space="preserve"> OF CHANGES*************</w:t>
      </w:r>
    </w:p>
    <w:p w14:paraId="172735BE">
      <w:pPr>
        <w:jc w:val="center"/>
        <w:rPr>
          <w:rFonts w:eastAsiaTheme="minorEastAsia"/>
          <w:b/>
          <w:bCs/>
          <w:sz w:val="24"/>
          <w:szCs w:val="24"/>
          <w:lang w:eastAsia="zh-CN"/>
        </w:rPr>
      </w:pPr>
    </w:p>
    <w:p w14:paraId="30C4ACA5">
      <w:pPr>
        <w:rPr>
          <w:rFonts w:eastAsiaTheme="minorEastAsia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91D9DC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9E0E38"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785FDE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E104A1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4">
    <w:nsid w:val="58975137"/>
    <w:multiLevelType w:val="multilevel"/>
    <w:tmpl w:val="58975137"/>
    <w:lvl w:ilvl="0" w:tentative="0">
      <w:start w:val="1"/>
      <w:numFmt w:val="bullet"/>
      <w:lvlText w:val="-"/>
      <w:lvlJc w:val="left"/>
      <w:pPr>
        <w:ind w:left="440" w:hanging="44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1CAB"/>
    <w:rsid w:val="00020854"/>
    <w:rsid w:val="00022E4A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61B5E"/>
    <w:rsid w:val="00192C46"/>
    <w:rsid w:val="001A08B3"/>
    <w:rsid w:val="001A7B60"/>
    <w:rsid w:val="001B52F0"/>
    <w:rsid w:val="001B7A65"/>
    <w:rsid w:val="001E41F3"/>
    <w:rsid w:val="001E56BA"/>
    <w:rsid w:val="0026004D"/>
    <w:rsid w:val="002640DD"/>
    <w:rsid w:val="0026798A"/>
    <w:rsid w:val="00275D12"/>
    <w:rsid w:val="00284FEB"/>
    <w:rsid w:val="002860C4"/>
    <w:rsid w:val="00294E31"/>
    <w:rsid w:val="0029542E"/>
    <w:rsid w:val="002A0A9D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D3D4C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37FDD"/>
    <w:rsid w:val="00546764"/>
    <w:rsid w:val="00547111"/>
    <w:rsid w:val="00550765"/>
    <w:rsid w:val="00592D74"/>
    <w:rsid w:val="005B3817"/>
    <w:rsid w:val="005E2C44"/>
    <w:rsid w:val="005E7DE4"/>
    <w:rsid w:val="005F2A7A"/>
    <w:rsid w:val="00621188"/>
    <w:rsid w:val="006257ED"/>
    <w:rsid w:val="0065536E"/>
    <w:rsid w:val="00665C47"/>
    <w:rsid w:val="00695808"/>
    <w:rsid w:val="00695A6C"/>
    <w:rsid w:val="006B46FB"/>
    <w:rsid w:val="006E21FB"/>
    <w:rsid w:val="006E5EBA"/>
    <w:rsid w:val="00773273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16A80"/>
    <w:rsid w:val="008276B3"/>
    <w:rsid w:val="008279FA"/>
    <w:rsid w:val="008415CE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0299"/>
    <w:rsid w:val="009F734F"/>
    <w:rsid w:val="00A1069F"/>
    <w:rsid w:val="00A11F8F"/>
    <w:rsid w:val="00A246B6"/>
    <w:rsid w:val="00A36C6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96F32"/>
    <w:rsid w:val="00BA3EC5"/>
    <w:rsid w:val="00BA51D9"/>
    <w:rsid w:val="00BB5DFC"/>
    <w:rsid w:val="00BD279D"/>
    <w:rsid w:val="00BD6BB8"/>
    <w:rsid w:val="00C12D8A"/>
    <w:rsid w:val="00C66BA2"/>
    <w:rsid w:val="00C95985"/>
    <w:rsid w:val="00C9599A"/>
    <w:rsid w:val="00CA514A"/>
    <w:rsid w:val="00CC5026"/>
    <w:rsid w:val="00CC68D0"/>
    <w:rsid w:val="00CF5C18"/>
    <w:rsid w:val="00D03F9A"/>
    <w:rsid w:val="00D06D51"/>
    <w:rsid w:val="00D21F0D"/>
    <w:rsid w:val="00D24991"/>
    <w:rsid w:val="00D467A7"/>
    <w:rsid w:val="00D50255"/>
    <w:rsid w:val="00D55BE4"/>
    <w:rsid w:val="00D66520"/>
    <w:rsid w:val="00D833E7"/>
    <w:rsid w:val="00D9340F"/>
    <w:rsid w:val="00DE34CF"/>
    <w:rsid w:val="00E13F3D"/>
    <w:rsid w:val="00E17DB0"/>
    <w:rsid w:val="00E339EB"/>
    <w:rsid w:val="00E34898"/>
    <w:rsid w:val="00E55C56"/>
    <w:rsid w:val="00EA3AE0"/>
    <w:rsid w:val="00EB09B7"/>
    <w:rsid w:val="00EE7D7C"/>
    <w:rsid w:val="00F13DF7"/>
    <w:rsid w:val="00F25D98"/>
    <w:rsid w:val="00F300FB"/>
    <w:rsid w:val="00F357E5"/>
    <w:rsid w:val="00F428DB"/>
    <w:rsid w:val="00F8242D"/>
    <w:rsid w:val="00F9527C"/>
    <w:rsid w:val="00FB6386"/>
    <w:rsid w:val="00FF305E"/>
    <w:rsid w:val="0A125499"/>
    <w:rsid w:val="1A154C51"/>
    <w:rsid w:val="1CF43050"/>
    <w:rsid w:val="1DC73E64"/>
    <w:rsid w:val="2CA728E5"/>
    <w:rsid w:val="40E3717C"/>
    <w:rsid w:val="4685090E"/>
    <w:rsid w:val="56A17B39"/>
    <w:rsid w:val="646208B2"/>
    <w:rsid w:val="6F7D45A2"/>
    <w:rsid w:val="70A00CC0"/>
    <w:rsid w:val="77B358B2"/>
    <w:rsid w:val="795036BE"/>
    <w:rsid w:val="7D27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semiHidden="0" w:name="index 3"/>
    <w:lsdException w:qFormat="1" w:uiPriority="0" w:semiHidden="0" w:name="index 4"/>
    <w:lsdException w:qFormat="1" w:uiPriority="0" w:semiHidden="0" w:name="index 5"/>
    <w:lsdException w:qFormat="1" w:uiPriority="0" w:semiHidden="0" w:name="index 6"/>
    <w:lsdException w:qFormat="1" w:uiPriority="0" w:semiHidden="0" w:name="index 7"/>
    <w:lsdException w:qFormat="1" w:uiPriority="0" w:semiHidden="0" w:name="index 8"/>
    <w:lsdException w:qFormat="1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semiHidden="0" w:name="index heading"/>
    <w:lsdException w:qFormat="1" w:uiPriority="0" w:semiHidden="0" w:name="caption"/>
    <w:lsdException w:qFormat="1" w:uiPriority="0" w:semiHidden="0" w:name="table of figures"/>
    <w:lsdException w:qFormat="1" w:uiPriority="0" w:semiHidden="0" w:name="envelope address"/>
    <w:lsdException w:qFormat="1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semiHidden="0" w:name="endnote text"/>
    <w:lsdException w:qFormat="1" w:uiPriority="0" w:semiHidden="0" w:name="table of authorities"/>
    <w:lsdException w:qFormat="1" w:uiPriority="0" w:semiHidden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semiHidden="0" w:name="List Number 3"/>
    <w:lsdException w:qFormat="1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qFormat="1" w:uiPriority="0" w:semiHidden="0" w:name="Closing"/>
    <w:lsdException w:qFormat="1" w:uiPriority="0" w:semiHidden="0" w:name="Signature"/>
    <w:lsdException w:qFormat="1" w:uiPriority="1" w:name="Default Paragraph Font"/>
    <w:lsdException w:qFormat="1" w:uiPriority="0" w:semiHidden="0" w:name="Body Text"/>
    <w:lsdException w:qFormat="1" w:uiPriority="0" w:semiHidden="0" w:name="Body Text Indent"/>
    <w:lsdException w:qFormat="1" w:uiPriority="0" w:semiHidden="0" w:name="List Continue"/>
    <w:lsdException w:qFormat="1" w:uiPriority="0" w:semiHidden="0" w:name="List Continue 2"/>
    <w:lsdException w:qFormat="1" w:uiPriority="0" w:semiHidden="0" w:name="List Continue 3"/>
    <w:lsdException w:qFormat="1" w:uiPriority="0" w:semiHidden="0" w:name="List Continue 4"/>
    <w:lsdException w:qFormat="1" w:uiPriority="0" w:semiHidden="0" w:name="List Continue 5"/>
    <w:lsdException w:qFormat="1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qFormat="1" w:uiPriority="0" w:semiHidden="0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qFormat="1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semiHidden="0" w:name="Plain Text"/>
    <w:lsdException w:qFormat="1" w:uiPriority="0" w:semiHidden="0" w:name="E-mail Signature"/>
    <w:lsdException w:qFormat="1" w:uiPriority="0" w:semiHidden="0" w:name="Normal (Web)"/>
    <w:lsdException w:uiPriority="0" w:name="HTML Acronym"/>
    <w:lsdException w:qFormat="1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6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63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unhideWhenUsed/>
    <w:qFormat/>
    <w:uiPriority w:val="0"/>
    <w:pPr>
      <w:spacing w:after="0"/>
    </w:pPr>
  </w:style>
  <w:style w:type="paragraph" w:styleId="33">
    <w:name w:val="Normal Indent"/>
    <w:basedOn w:val="1"/>
    <w:unhideWhenUsed/>
    <w:qFormat/>
    <w:uiPriority w:val="0"/>
    <w:pPr>
      <w:ind w:left="720"/>
    </w:pPr>
  </w:style>
  <w:style w:type="paragraph" w:styleId="34">
    <w:name w:val="caption"/>
    <w:basedOn w:val="1"/>
    <w:next w:val="1"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unhideWhenUsed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unhideWhenUsed/>
    <w:qFormat/>
    <w:uiPriority w:val="0"/>
    <w:pPr>
      <w:spacing w:after="0"/>
    </w:pPr>
  </w:style>
  <w:style w:type="paragraph" w:styleId="59">
    <w:name w:val="List Continue 5"/>
    <w:basedOn w:val="1"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link w:val="165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link w:val="166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link w:val="164"/>
    <w:qFormat/>
    <w:uiPriority w:val="0"/>
    <w:rPr>
      <w:color w:val="FF0000"/>
    </w:rPr>
  </w:style>
  <w:style w:type="paragraph" w:customStyle="1" w:styleId="122">
    <w:name w:val="B1"/>
    <w:basedOn w:val="15"/>
    <w:link w:val="167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书目1"/>
    <w:basedOn w:val="1"/>
    <w:next w:val="1"/>
    <w:unhideWhenUsed/>
    <w:qFormat/>
    <w:uiPriority w:val="37"/>
  </w:style>
  <w:style w:type="character" w:customStyle="1" w:styleId="132">
    <w:name w:val="Body Text Char"/>
    <w:basedOn w:val="90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customStyle="1" w:styleId="146">
    <w:name w:val="明显引用1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148">
    <w:name w:val="列表段落1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customStyle="1" w:styleId="151">
    <w:name w:val="无间隔1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customStyle="1" w:styleId="154">
    <w:name w:val="引用1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62">
    <w:name w:val="Heading 2 Char"/>
    <w:basedOn w:val="90"/>
    <w:link w:val="4"/>
    <w:qFormat/>
    <w:uiPriority w:val="0"/>
    <w:rPr>
      <w:rFonts w:ascii="Arial" w:hAnsi="Arial" w:eastAsia="Times New Roman"/>
      <w:sz w:val="32"/>
      <w:lang w:val="en-GB" w:eastAsia="en-US"/>
    </w:rPr>
  </w:style>
  <w:style w:type="character" w:customStyle="1" w:styleId="163">
    <w:name w:val="Heading 3 Char"/>
    <w:basedOn w:val="90"/>
    <w:link w:val="5"/>
    <w:qFormat/>
    <w:uiPriority w:val="0"/>
    <w:rPr>
      <w:rFonts w:ascii="Arial" w:hAnsi="Arial" w:eastAsia="Times New Roman"/>
      <w:sz w:val="28"/>
      <w:lang w:val="en-GB" w:eastAsia="en-US"/>
    </w:rPr>
  </w:style>
  <w:style w:type="character" w:customStyle="1" w:styleId="164">
    <w:name w:val="Editor's Note Char Char"/>
    <w:link w:val="121"/>
    <w:qFormat/>
    <w:uiPriority w:val="0"/>
    <w:rPr>
      <w:rFonts w:ascii="Times New Roman" w:hAnsi="Times New Roman" w:eastAsia="Times New Roman"/>
      <w:color w:val="FF0000"/>
      <w:lang w:val="en-GB" w:eastAsia="en-US"/>
    </w:rPr>
  </w:style>
  <w:style w:type="character" w:customStyle="1" w:styleId="165">
    <w:name w:val="TF Char"/>
    <w:link w:val="101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166">
    <w:name w:val="NO Zchn"/>
    <w:link w:val="103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67">
    <w:name w:val="B1 Char1"/>
    <w:link w:val="122"/>
    <w:qFormat/>
    <w:locked/>
    <w:uiPriority w:val="0"/>
    <w:rPr>
      <w:rFonts w:ascii="Times New Roman" w:hAnsi="Times New Roman" w:eastAsia="Times New Roman"/>
      <w:lang w:val="en-GB" w:eastAsia="en-US"/>
    </w:rPr>
  </w:style>
  <w:style w:type="paragraph" w:customStyle="1" w:styleId="168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69">
    <w:name w:val="Doc-text2"/>
    <w:basedOn w:val="1"/>
    <w:qFormat/>
    <w:uiPriority w:val="0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hAnsi="Arial" w:eastAsia="MS Mincho"/>
      <w:sz w:val="20"/>
      <w:szCs w:val="24"/>
      <w:lang w:val="en-GB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920</Words>
  <Characters>5249</Characters>
  <Lines>43</Lines>
  <Paragraphs>12</Paragraphs>
  <TotalTime>4</TotalTime>
  <ScaleCrop>false</ScaleCrop>
  <LinksUpToDate>false</LinksUpToDate>
  <CharactersWithSpaces>6157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2025-10-20T15:36:00Z</dcterms:created>
  <dc:creator>Michael Sanders, John M Meredith</dc:creator>
  <cp:lastModifiedBy>cmcc</cp:lastModifiedBy>
  <cp:lastPrinted>2411-12-31T15:59:00Z</cp:lastPrinted>
  <dcterms:modified xsi:type="dcterms:W3CDTF">2025-11-10T13:13:38Z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A8C83E06B12145A19CFD17D696E9B0F8_13</vt:lpwstr>
  </property>
</Properties>
</file>